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452C" w14:textId="77777777" w:rsidR="006F2DE5" w:rsidRPr="006F2DE5" w:rsidRDefault="006F2DE5" w:rsidP="006F2DE5">
      <w:pPr>
        <w:shd w:val="clear" w:color="auto" w:fill="FFFFFF"/>
        <w:spacing w:after="0" w:line="312" w:lineRule="atLeast"/>
        <w:textAlignment w:val="baseline"/>
        <w:outlineLvl w:val="2"/>
        <w:rPr>
          <w:rFonts w:ascii="Calibri" w:eastAsia="Times New Roman" w:hAnsi="Calibri" w:cs="Calibri"/>
          <w:b/>
          <w:bCs/>
          <w:color w:val="000000" w:themeColor="text1"/>
          <w:kern w:val="0"/>
          <w:sz w:val="28"/>
          <w:szCs w:val="28"/>
          <w:u w:val="single"/>
          <w:lang w:eastAsia="nl-NL"/>
          <w14:ligatures w14:val="none"/>
        </w:rPr>
      </w:pPr>
      <w:r w:rsidRPr="006F2DE5">
        <w:rPr>
          <w:rFonts w:ascii="Calibri" w:eastAsia="Times New Roman" w:hAnsi="Calibri" w:cs="Calibri"/>
          <w:b/>
          <w:bCs/>
          <w:color w:val="000000" w:themeColor="text1"/>
          <w:kern w:val="0"/>
          <w:sz w:val="28"/>
          <w:szCs w:val="28"/>
          <w:u w:val="single"/>
          <w:lang w:eastAsia="nl-NL"/>
          <w14:ligatures w14:val="none"/>
        </w:rPr>
        <w:t>Bezorgspel tot 20</w:t>
      </w:r>
    </w:p>
    <w:p w14:paraId="64BC00B8" w14:textId="77777777" w:rsidR="00173657" w:rsidRDefault="00173657"/>
    <w:p w14:paraId="79A04D26" w14:textId="166106F6" w:rsidR="006F2DE5" w:rsidRDefault="006F2DE5">
      <w:r>
        <w:rPr>
          <w:noProof/>
        </w:rPr>
        <w:drawing>
          <wp:inline distT="0" distB="0" distL="0" distR="0" wp14:anchorId="080F4A8F" wp14:editId="7D7BAB93">
            <wp:extent cx="2724150" cy="2724150"/>
            <wp:effectExtent l="0" t="0" r="0" b="0"/>
            <wp:docPr id="412565697" name="Afbeelding 1" descr="Bewegend leren buitenles groep 3 4 rekenen getalbegrip automatis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egend leren buitenles groep 3 4 rekenen getalbegrip automatiser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4150" cy="2724150"/>
                    </a:xfrm>
                    <a:prstGeom prst="rect">
                      <a:avLst/>
                    </a:prstGeom>
                    <a:noFill/>
                    <a:ln>
                      <a:noFill/>
                    </a:ln>
                  </pic:spPr>
                </pic:pic>
              </a:graphicData>
            </a:graphic>
          </wp:inline>
        </w:drawing>
      </w:r>
    </w:p>
    <w:p w14:paraId="61B525E5" w14:textId="77777777" w:rsidR="006F2DE5" w:rsidRDefault="006F2DE5"/>
    <w:p w14:paraId="4CBFB539" w14:textId="77777777" w:rsidR="006F2DE5" w:rsidRPr="006F2DE5" w:rsidRDefault="006F2DE5" w:rsidP="006F2DE5">
      <w:pPr>
        <w:pStyle w:val="Normaalweb"/>
        <w:shd w:val="clear" w:color="auto" w:fill="FFFFFF"/>
        <w:spacing w:before="0" w:beforeAutospacing="0" w:after="384" w:afterAutospacing="0"/>
        <w:textAlignment w:val="baseline"/>
        <w:rPr>
          <w:rFonts w:ascii="Calibri" w:hAnsi="Calibri" w:cs="Calibri"/>
          <w:color w:val="000000" w:themeColor="text1"/>
        </w:rPr>
      </w:pPr>
      <w:r w:rsidRPr="006F2DE5">
        <w:rPr>
          <w:rFonts w:ascii="Calibri" w:hAnsi="Calibri" w:cs="Calibri"/>
          <w:color w:val="000000" w:themeColor="text1"/>
        </w:rPr>
        <w:t xml:space="preserve">De leerlingen willen maar al te graag de postbode helpen om de sommen te bezorgen. Aan de linkerkant van het plein staan de oneven getallen en aan de rechterkant de even getallen. Download de huisnummerkaarten hieronder en zet er een emmer of bak bij. Emmers van het </w:t>
      </w:r>
      <w:proofErr w:type="spellStart"/>
      <w:r w:rsidRPr="006F2DE5">
        <w:rPr>
          <w:rFonts w:ascii="Calibri" w:hAnsi="Calibri" w:cs="Calibri"/>
          <w:color w:val="000000" w:themeColor="text1"/>
        </w:rPr>
        <w:t>buitenspeelmateriaal</w:t>
      </w:r>
      <w:proofErr w:type="spellEnd"/>
      <w:r w:rsidRPr="006F2DE5">
        <w:rPr>
          <w:rFonts w:ascii="Calibri" w:hAnsi="Calibri" w:cs="Calibri"/>
          <w:color w:val="000000" w:themeColor="text1"/>
        </w:rPr>
        <w:t xml:space="preserve"> zijn vaak prima te gebruiken.</w:t>
      </w:r>
    </w:p>
    <w:p w14:paraId="71983055" w14:textId="77777777" w:rsidR="006F2DE5" w:rsidRPr="006F2DE5" w:rsidRDefault="006F2DE5" w:rsidP="006F2DE5">
      <w:pPr>
        <w:pStyle w:val="Normaalweb"/>
        <w:shd w:val="clear" w:color="auto" w:fill="FFFFFF"/>
        <w:spacing w:before="0" w:beforeAutospacing="0" w:after="384" w:afterAutospacing="0"/>
        <w:textAlignment w:val="baseline"/>
        <w:rPr>
          <w:rFonts w:ascii="Calibri" w:hAnsi="Calibri" w:cs="Calibri"/>
          <w:color w:val="000000" w:themeColor="text1"/>
        </w:rPr>
      </w:pPr>
      <w:r w:rsidRPr="006F2DE5">
        <w:rPr>
          <w:rFonts w:ascii="Calibri" w:hAnsi="Calibri" w:cs="Calibri"/>
          <w:color w:val="000000" w:themeColor="text1"/>
        </w:rPr>
        <w:t>De sommen zijn op enveloppen geschreven. Of er zitten somkaartjes in de enveloppen. De leerlingen pakken een envelop, rekenen de som uit en bezorgen deze in de emmer van het antwoord.</w:t>
      </w:r>
      <w:r w:rsidRPr="006F2DE5">
        <w:rPr>
          <w:rFonts w:ascii="Calibri" w:hAnsi="Calibri" w:cs="Calibri"/>
          <w:color w:val="000000" w:themeColor="text1"/>
        </w:rPr>
        <w:br/>
        <w:t>Na afloop kunnen de leerlingen de sommen bij de emmer noteren.</w:t>
      </w:r>
    </w:p>
    <w:p w14:paraId="76832AE8" w14:textId="77777777" w:rsidR="006F2DE5" w:rsidRPr="006F2DE5" w:rsidRDefault="006F2DE5" w:rsidP="006F2DE5">
      <w:pPr>
        <w:pStyle w:val="Normaalweb"/>
        <w:shd w:val="clear" w:color="auto" w:fill="FFFFFF"/>
        <w:spacing w:before="0" w:beforeAutospacing="0" w:after="0" w:afterAutospacing="0"/>
        <w:textAlignment w:val="baseline"/>
        <w:rPr>
          <w:rFonts w:ascii="Calibri" w:hAnsi="Calibri" w:cs="Calibri"/>
          <w:color w:val="000000" w:themeColor="text1"/>
        </w:rPr>
      </w:pPr>
      <w:r w:rsidRPr="006F2DE5">
        <w:rPr>
          <w:rFonts w:ascii="Calibri" w:hAnsi="Calibri" w:cs="Calibri"/>
          <w:color w:val="000000" w:themeColor="text1"/>
        </w:rPr>
        <w:t xml:space="preserve">Je kunt ook kiezen voor het bezorgen van </w:t>
      </w:r>
      <w:proofErr w:type="spellStart"/>
      <w:r w:rsidRPr="006F2DE5">
        <w:rPr>
          <w:rFonts w:ascii="Calibri" w:hAnsi="Calibri" w:cs="Calibri"/>
          <w:color w:val="000000" w:themeColor="text1"/>
        </w:rPr>
        <w:t>getalbeelden</w:t>
      </w:r>
      <w:proofErr w:type="spellEnd"/>
      <w:r w:rsidRPr="006F2DE5">
        <w:rPr>
          <w:rFonts w:ascii="Calibri" w:hAnsi="Calibri" w:cs="Calibri"/>
          <w:color w:val="000000" w:themeColor="text1"/>
        </w:rPr>
        <w:t xml:space="preserve"> erg leuk voor groep 3 en de kleuters. Hiervoor gebruiken wij kaarten uit spelletjes zoals </w:t>
      </w:r>
      <w:hyperlink r:id="rId5" w:history="1">
        <w:r w:rsidRPr="006F2DE5">
          <w:rPr>
            <w:rStyle w:val="Hyperlink"/>
            <w:rFonts w:ascii="Calibri" w:eastAsiaTheme="majorEastAsia" w:hAnsi="Calibri" w:cs="Calibri"/>
            <w:color w:val="000000" w:themeColor="text1"/>
            <w:u w:val="none"/>
            <w:bdr w:val="none" w:sz="0" w:space="0" w:color="auto" w:frame="1"/>
          </w:rPr>
          <w:t>Haaibaai</w:t>
        </w:r>
      </w:hyperlink>
      <w:r w:rsidRPr="006F2DE5">
        <w:rPr>
          <w:rFonts w:ascii="Calibri" w:hAnsi="Calibri" w:cs="Calibri"/>
          <w:color w:val="000000" w:themeColor="text1"/>
        </w:rPr>
        <w:t xml:space="preserve"> (gratis te downloaden), Mep, </w:t>
      </w:r>
      <w:proofErr w:type="spellStart"/>
      <w:r w:rsidRPr="006F2DE5">
        <w:rPr>
          <w:rFonts w:ascii="Calibri" w:hAnsi="Calibri" w:cs="Calibri"/>
          <w:color w:val="000000" w:themeColor="text1"/>
        </w:rPr>
        <w:t>Hebbuz</w:t>
      </w:r>
      <w:proofErr w:type="spellEnd"/>
      <w:r w:rsidRPr="006F2DE5">
        <w:rPr>
          <w:rFonts w:ascii="Calibri" w:hAnsi="Calibri" w:cs="Calibri"/>
          <w:color w:val="000000" w:themeColor="text1"/>
        </w:rPr>
        <w:t xml:space="preserve"> en materialen van </w:t>
      </w:r>
      <w:hyperlink r:id="rId6" w:history="1">
        <w:r w:rsidRPr="006F2DE5">
          <w:rPr>
            <w:rStyle w:val="Hyperlink"/>
            <w:rFonts w:ascii="Calibri" w:eastAsiaTheme="majorEastAsia" w:hAnsi="Calibri" w:cs="Calibri"/>
            <w:color w:val="000000" w:themeColor="text1"/>
            <w:u w:val="none"/>
            <w:bdr w:val="none" w:sz="0" w:space="0" w:color="auto" w:frame="1"/>
          </w:rPr>
          <w:t>Met Sprongen Vooruit</w:t>
        </w:r>
      </w:hyperlink>
      <w:r w:rsidRPr="006F2DE5">
        <w:rPr>
          <w:rFonts w:ascii="Calibri" w:hAnsi="Calibri" w:cs="Calibri"/>
          <w:color w:val="000000" w:themeColor="text1"/>
        </w:rPr>
        <w:t>. Zorg voor veel materialen om te bezorgen.</w:t>
      </w:r>
    </w:p>
    <w:p w14:paraId="2111F434" w14:textId="77777777" w:rsidR="006F2DE5" w:rsidRPr="006F2DE5" w:rsidRDefault="006F2DE5" w:rsidP="006F2DE5">
      <w:pPr>
        <w:pStyle w:val="Normaalweb"/>
        <w:shd w:val="clear" w:color="auto" w:fill="FFFFFF"/>
        <w:spacing w:before="0" w:beforeAutospacing="0" w:after="384" w:afterAutospacing="0"/>
        <w:textAlignment w:val="baseline"/>
        <w:rPr>
          <w:rFonts w:ascii="Calibri" w:hAnsi="Calibri" w:cs="Calibri"/>
          <w:color w:val="000000" w:themeColor="text1"/>
        </w:rPr>
      </w:pPr>
      <w:r w:rsidRPr="006F2DE5">
        <w:rPr>
          <w:rFonts w:ascii="Calibri" w:hAnsi="Calibri" w:cs="Calibri"/>
          <w:color w:val="000000" w:themeColor="text1"/>
        </w:rPr>
        <w:t>Als uitbreiding zou de som ook bij de emmer</w:t>
      </w:r>
      <w:r w:rsidRPr="006F2DE5">
        <w:rPr>
          <w:rFonts w:ascii="Calibri" w:hAnsi="Calibri" w:cs="Calibri"/>
          <w:color w:val="000000" w:themeColor="text1"/>
        </w:rPr>
        <w:br/>
        <w:t>genoteerd kunnen worden. </w:t>
      </w:r>
    </w:p>
    <w:p w14:paraId="594D78D0" w14:textId="77777777" w:rsidR="006F2DE5" w:rsidRDefault="006F2DE5"/>
    <w:sectPr w:rsidR="006F2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E5"/>
    <w:rsid w:val="00173657"/>
    <w:rsid w:val="006F2DE5"/>
    <w:rsid w:val="00EB3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D79C"/>
  <w15:chartTrackingRefBased/>
  <w15:docId w15:val="{398F7A2F-3EE4-425D-A4B5-9966351E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2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2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F2D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2D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2D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2D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2D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2D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2D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2D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2D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F2D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2D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2D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2D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2D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2D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2DE5"/>
    <w:rPr>
      <w:rFonts w:eastAsiaTheme="majorEastAsia" w:cstheme="majorBidi"/>
      <w:color w:val="272727" w:themeColor="text1" w:themeTint="D8"/>
    </w:rPr>
  </w:style>
  <w:style w:type="paragraph" w:styleId="Titel">
    <w:name w:val="Title"/>
    <w:basedOn w:val="Standaard"/>
    <w:next w:val="Standaard"/>
    <w:link w:val="TitelChar"/>
    <w:uiPriority w:val="10"/>
    <w:qFormat/>
    <w:rsid w:val="006F2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2D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2D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2D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2D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2DE5"/>
    <w:rPr>
      <w:i/>
      <w:iCs/>
      <w:color w:val="404040" w:themeColor="text1" w:themeTint="BF"/>
    </w:rPr>
  </w:style>
  <w:style w:type="paragraph" w:styleId="Lijstalinea">
    <w:name w:val="List Paragraph"/>
    <w:basedOn w:val="Standaard"/>
    <w:uiPriority w:val="34"/>
    <w:qFormat/>
    <w:rsid w:val="006F2DE5"/>
    <w:pPr>
      <w:ind w:left="720"/>
      <w:contextualSpacing/>
    </w:pPr>
  </w:style>
  <w:style w:type="character" w:styleId="Intensievebenadrukking">
    <w:name w:val="Intense Emphasis"/>
    <w:basedOn w:val="Standaardalinea-lettertype"/>
    <w:uiPriority w:val="21"/>
    <w:qFormat/>
    <w:rsid w:val="006F2DE5"/>
    <w:rPr>
      <w:i/>
      <w:iCs/>
      <w:color w:val="0F4761" w:themeColor="accent1" w:themeShade="BF"/>
    </w:rPr>
  </w:style>
  <w:style w:type="paragraph" w:styleId="Duidelijkcitaat">
    <w:name w:val="Intense Quote"/>
    <w:basedOn w:val="Standaard"/>
    <w:next w:val="Standaard"/>
    <w:link w:val="DuidelijkcitaatChar"/>
    <w:uiPriority w:val="30"/>
    <w:qFormat/>
    <w:rsid w:val="006F2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2DE5"/>
    <w:rPr>
      <w:i/>
      <w:iCs/>
      <w:color w:val="0F4761" w:themeColor="accent1" w:themeShade="BF"/>
    </w:rPr>
  </w:style>
  <w:style w:type="character" w:styleId="Intensieveverwijzing">
    <w:name w:val="Intense Reference"/>
    <w:basedOn w:val="Standaardalinea-lettertype"/>
    <w:uiPriority w:val="32"/>
    <w:qFormat/>
    <w:rsid w:val="006F2DE5"/>
    <w:rPr>
      <w:b/>
      <w:bCs/>
      <w:smallCaps/>
      <w:color w:val="0F4761" w:themeColor="accent1" w:themeShade="BF"/>
      <w:spacing w:val="5"/>
    </w:rPr>
  </w:style>
  <w:style w:type="paragraph" w:styleId="Normaalweb">
    <w:name w:val="Normal (Web)"/>
    <w:basedOn w:val="Standaard"/>
    <w:uiPriority w:val="99"/>
    <w:semiHidden/>
    <w:unhideWhenUsed/>
    <w:rsid w:val="006F2DE5"/>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semiHidden/>
    <w:unhideWhenUsed/>
    <w:rsid w:val="006F2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1111">
      <w:bodyDiv w:val="1"/>
      <w:marLeft w:val="0"/>
      <w:marRight w:val="0"/>
      <w:marTop w:val="0"/>
      <w:marBottom w:val="0"/>
      <w:divBdr>
        <w:top w:val="none" w:sz="0" w:space="0" w:color="auto"/>
        <w:left w:val="none" w:sz="0" w:space="0" w:color="auto"/>
        <w:bottom w:val="none" w:sz="0" w:space="0" w:color="auto"/>
        <w:right w:val="none" w:sz="0" w:space="0" w:color="auto"/>
      </w:divBdr>
    </w:div>
    <w:div w:id="1838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sprongenvooruit.nl/" TargetMode="External"/><Relationship Id="rId5" Type="http://schemas.openxmlformats.org/officeDocument/2006/relationships/hyperlink" Target="https://www.rondjerekenspel.nl/spel-in-de-les/haaibaai-tel-tellen-t-m-20"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902</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2024-06-16T15:14:00Z</dcterms:created>
  <dcterms:modified xsi:type="dcterms:W3CDTF">2024-06-16T15:17:00Z</dcterms:modified>
</cp:coreProperties>
</file>